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300" w:rsidRDefault="00B03300" w:rsidP="00A8075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</w:p>
    <w:p w:rsidR="00A80757" w:rsidRDefault="00A80757" w:rsidP="00A8075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377B21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Verified Gross Mass (VGM) </w:t>
      </w:r>
      <w:proofErr w:type="spellStart"/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Anforderungen</w:t>
      </w:r>
      <w:proofErr w:type="spellEnd"/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gem. </w:t>
      </w:r>
      <w:r w:rsidRPr="00377B21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Safety of Life at Sea (SOLAS) Convention</w:t>
      </w:r>
    </w:p>
    <w:p w:rsidR="00B03300" w:rsidRPr="00B03300" w:rsidRDefault="00B03300" w:rsidP="00A8075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</w:p>
    <w:p w:rsidR="00A80757" w:rsidRPr="00C90D88" w:rsidRDefault="00A80757" w:rsidP="00A8075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C90D88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Verehrte Kundschaft,</w:t>
      </w:r>
    </w:p>
    <w:p w:rsidR="00A80757" w:rsidRDefault="00A80757" w:rsidP="00A8075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Um die Sicherheit in der Transportkette zu </w:t>
      </w:r>
      <w:proofErr w:type="spellStart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verbesssern</w:t>
      </w:r>
      <w:proofErr w:type="spellEnd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hat die International Maritime </w:t>
      </w:r>
      <w:proofErr w:type="spellStart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Organization</w:t>
      </w:r>
      <w:proofErr w:type="spellEnd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(IMO) Änderungen zur </w:t>
      </w:r>
      <w:proofErr w:type="spellStart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Safety</w:t>
      </w:r>
      <w:proofErr w:type="spellEnd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  <w:proofErr w:type="spellStart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of</w:t>
      </w:r>
      <w:proofErr w:type="spellEnd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Life at </w:t>
      </w:r>
      <w:proofErr w:type="spellStart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Sea</w:t>
      </w:r>
      <w:proofErr w:type="spellEnd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(SOLAS)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-</w:t>
      </w:r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Konvention vorgenommen. </w:t>
      </w:r>
    </w:p>
    <w:p w:rsidR="00A80757" w:rsidRPr="00C90D88" w:rsidRDefault="00A80757" w:rsidP="00A8075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Diese Änderung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en</w:t>
      </w:r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besag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en</w:t>
      </w:r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, dass sich 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alle </w:t>
      </w: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Ablader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(= </w:t>
      </w: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Shipper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gem. B/L) </w:t>
      </w:r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an die 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Richtlinien</w:t>
      </w:r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zur Containergewicht-Verifizierung (</w:t>
      </w:r>
      <w:proofErr w:type="spellStart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Verified</w:t>
      </w:r>
      <w:proofErr w:type="spellEnd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  <w:proofErr w:type="spellStart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Gross</w:t>
      </w:r>
      <w:proofErr w:type="spellEnd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  <w:proofErr w:type="spellStart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Mass</w:t>
      </w:r>
      <w:proofErr w:type="spellEnd"/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= VGM) zu halten haben, welche am </w:t>
      </w:r>
      <w:r w:rsidRPr="001D766A"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  <w:t xml:space="preserve">01. </w:t>
      </w:r>
      <w:r w:rsidRPr="00C90D88"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  <w:t>Juli 2016</w:t>
      </w:r>
      <w:r w:rsidRPr="00C90D88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in Kraft treten. </w:t>
      </w:r>
    </w:p>
    <w:p w:rsidR="00A80757" w:rsidRPr="001D766A" w:rsidRDefault="00A80757" w:rsidP="00A8075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val="de-DE"/>
        </w:rPr>
      </w:pPr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Nach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folgend möchten wir gerne </w:t>
      </w:r>
      <w:r w:rsidRPr="001D766A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über die Grundprinzipien der neuen Anforderungen</w:t>
      </w:r>
      <w:r>
        <w:rPr>
          <w:rFonts w:ascii="Verdana" w:eastAsia="Times New Roman" w:hAnsi="Verdana" w:cs="Times New Roman"/>
          <w:bCs/>
          <w:color w:val="333333"/>
          <w:sz w:val="18"/>
          <w:szCs w:val="18"/>
          <w:lang w:val="de-DE"/>
        </w:rPr>
        <w:t xml:space="preserve"> informieren.</w:t>
      </w:r>
    </w:p>
    <w:p w:rsidR="00B03300" w:rsidRDefault="00B03300" w:rsidP="00A8075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de-DE"/>
        </w:rPr>
      </w:pPr>
    </w:p>
    <w:p w:rsidR="00A80757" w:rsidRPr="001D766A" w:rsidRDefault="00A80757" w:rsidP="00A8075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de-DE"/>
        </w:rPr>
        <w:t>Das Prinzip</w:t>
      </w:r>
      <w:r w:rsidRPr="001D766A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de-DE"/>
        </w:rPr>
        <w:t xml:space="preserve"> </w:t>
      </w:r>
    </w:p>
    <w:p w:rsidR="00A80757" w:rsidRPr="00F83EA6" w:rsidRDefault="00A80757" w:rsidP="00A80757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C90D88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val="de-DE"/>
        </w:rPr>
        <w:t>“</w:t>
      </w:r>
      <w:proofErr w:type="spellStart"/>
      <w:r w:rsidRPr="00C90D88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val="de-DE"/>
        </w:rPr>
        <w:t>No</w:t>
      </w:r>
      <w:proofErr w:type="spellEnd"/>
      <w:r w:rsidRPr="00C90D88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val="de-DE"/>
        </w:rPr>
        <w:t xml:space="preserve"> VGM, </w:t>
      </w:r>
      <w:proofErr w:type="spellStart"/>
      <w:r w:rsidRPr="00C90D88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val="de-DE"/>
        </w:rPr>
        <w:t>No</w:t>
      </w:r>
      <w:proofErr w:type="spellEnd"/>
      <w:r w:rsidRPr="00C90D88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val="de-DE"/>
        </w:rPr>
        <w:t xml:space="preserve"> </w:t>
      </w:r>
      <w:proofErr w:type="spellStart"/>
      <w:r w:rsidRPr="00C90D88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val="de-DE"/>
        </w:rPr>
        <w:t>loading</w:t>
      </w:r>
      <w:proofErr w:type="spellEnd"/>
      <w:r w:rsidRPr="00C90D88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val="de-DE"/>
        </w:rPr>
        <w:t>.”</w:t>
      </w:r>
      <w:r w:rsidRPr="00C90D88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Ein Container ohne VGM darf nicht auf 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ein</w:t>
      </w:r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Seeschiff verladen werden. </w:t>
      </w:r>
    </w:p>
    <w:p w:rsidR="00A80757" w:rsidRPr="00F83EA6" w:rsidRDefault="00A80757" w:rsidP="00A80757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Der </w:t>
      </w: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Shipper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ist verantwortlich für eventuelle Strafen und Kosten, die sich aus einer Containeranlieferung ohne VGM ergeben könnten. </w:t>
      </w:r>
    </w:p>
    <w:p w:rsidR="00A80757" w:rsidRPr="00377B21" w:rsidRDefault="00A80757" w:rsidP="00A8075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377B21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</w:rPr>
        <w:t>W</w:t>
      </w:r>
      <w:r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</w:rPr>
        <w:t>as</w:t>
      </w:r>
      <w:r w:rsidRPr="00377B21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</w:rPr>
        <w:t xml:space="preserve">? </w:t>
      </w:r>
    </w:p>
    <w:p w:rsidR="00A80757" w:rsidRPr="00F83EA6" w:rsidRDefault="00A80757" w:rsidP="00A80757">
      <w:pPr>
        <w:numPr>
          <w:ilvl w:val="0"/>
          <w:numId w:val="2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F83EA6">
        <w:rPr>
          <w:rFonts w:ascii="Verdana" w:eastAsia="Times New Roman" w:hAnsi="Verdana" w:cs="Times New Roman"/>
          <w:bCs/>
          <w:color w:val="000000"/>
          <w:sz w:val="18"/>
          <w:lang w:val="de-DE"/>
        </w:rPr>
        <w:t>Das VGM</w:t>
      </w:r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ist das Gesamtgewicht eines Vollcontainers, bestehend aus Warengewicht</w:t>
      </w:r>
      <w:r w:rsidRPr="00F83EA6"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, </w:t>
      </w:r>
      <w:r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Stau- und </w:t>
      </w:r>
      <w:proofErr w:type="spellStart"/>
      <w:r>
        <w:rPr>
          <w:rFonts w:ascii="Verdana" w:eastAsia="Times New Roman" w:hAnsi="Verdana" w:cs="Times New Roman"/>
          <w:bCs/>
          <w:color w:val="000000"/>
          <w:sz w:val="18"/>
          <w:lang w:val="de-DE"/>
        </w:rPr>
        <w:t>Ladungssicherungmaterial</w:t>
      </w:r>
      <w:proofErr w:type="spellEnd"/>
      <w:r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 und Container-Tara</w:t>
      </w:r>
      <w:r w:rsidRPr="00F83EA6">
        <w:rPr>
          <w:rFonts w:ascii="Verdana" w:eastAsia="Times New Roman" w:hAnsi="Verdana" w:cs="Times New Roman"/>
          <w:bCs/>
          <w:color w:val="000000"/>
          <w:sz w:val="18"/>
          <w:lang w:val="de-DE"/>
        </w:rPr>
        <w:t>.</w:t>
      </w:r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Die </w:t>
      </w:r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SOLAS-Konvention bietet zwei Methoden zur Berechnung des VGM: </w:t>
      </w:r>
    </w:p>
    <w:p w:rsidR="00B03300" w:rsidRDefault="00A80757" w:rsidP="00B0330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F83EA6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val="de-DE"/>
        </w:rPr>
        <w:t>Methode Nr. 1 - Wiegen</w:t>
      </w:r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br/>
      </w:r>
      <w:proofErr w:type="spellStart"/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Wiegen</w:t>
      </w:r>
      <w:proofErr w:type="spellEnd"/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des beladenen Containers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mit kalibrierter und zertifizierter Waage.</w:t>
      </w:r>
      <w:r w:rsidRPr="00F83EA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br/>
      </w:r>
    </w:p>
    <w:p w:rsidR="00A80757" w:rsidRPr="00132516" w:rsidRDefault="00A80757" w:rsidP="00B0330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132516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val="de-DE"/>
        </w:rPr>
        <w:t>Methode Nr. 2 - Berechnung</w:t>
      </w:r>
      <w:r w:rsidRPr="00132516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val="de-DE"/>
        </w:rPr>
        <w:br/>
      </w:r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Die Summe der einzelnen Gewichte = Warengewicht + aller Verpackung (Paletten, Staumaterial, </w:t>
      </w:r>
      <w:proofErr w:type="spellStart"/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Sicherungmaterial</w:t>
      </w:r>
      <w:proofErr w:type="spellEnd"/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im Container) + Container-Tara, zertifiziert und genehmigt durch eine autorisierte 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Stelle.</w:t>
      </w:r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br/>
      </w:r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br/>
      </w:r>
      <w:r w:rsidRPr="00132516">
        <w:rPr>
          <w:rFonts w:ascii="Verdana" w:eastAsia="Times New Roman" w:hAnsi="Verdana" w:cs="Times New Roman"/>
          <w:color w:val="000000"/>
          <w:sz w:val="15"/>
          <w:szCs w:val="15"/>
          <w:lang w:val="de-DE"/>
        </w:rPr>
        <w:t>Bemerkung: Methode Nr. 2 eignet sich nicht für Altmetall, unverpacktes Getreide oder</w:t>
      </w:r>
      <w:r>
        <w:rPr>
          <w:rFonts w:ascii="Verdana" w:eastAsia="Times New Roman" w:hAnsi="Verdana" w:cs="Times New Roman"/>
          <w:color w:val="000000"/>
          <w:sz w:val="15"/>
          <w:szCs w:val="15"/>
          <w:lang w:val="de-DE"/>
        </w:rPr>
        <w:t xml:space="preserve"> </w:t>
      </w:r>
      <w:r w:rsidRPr="00132516">
        <w:rPr>
          <w:rFonts w:ascii="Verdana" w:eastAsia="Times New Roman" w:hAnsi="Verdana" w:cs="Times New Roman"/>
          <w:color w:val="000000"/>
          <w:sz w:val="15"/>
          <w:szCs w:val="15"/>
          <w:lang w:val="de-DE"/>
        </w:rPr>
        <w:t>anderes Schüttgut.</w:t>
      </w:r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</w:p>
    <w:p w:rsidR="00B03300" w:rsidRPr="00FD045A" w:rsidRDefault="00B03300" w:rsidP="00A80757">
      <w:pPr>
        <w:spacing w:after="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val="de-DE"/>
        </w:rPr>
      </w:pPr>
    </w:p>
    <w:p w:rsidR="00A80757" w:rsidRPr="00377B21" w:rsidRDefault="00A80757" w:rsidP="00A80757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377B21">
        <w:rPr>
          <w:rFonts w:ascii="Verdana" w:eastAsia="Times New Roman" w:hAnsi="Verdana" w:cs="Times New Roman"/>
          <w:b/>
          <w:bCs/>
          <w:i/>
          <w:iCs/>
          <w:color w:val="000000"/>
          <w:sz w:val="18"/>
        </w:rPr>
        <w:t>W</w:t>
      </w:r>
      <w:r>
        <w:rPr>
          <w:rFonts w:ascii="Verdana" w:eastAsia="Times New Roman" w:hAnsi="Verdana" w:cs="Times New Roman"/>
          <w:b/>
          <w:bCs/>
          <w:i/>
          <w:iCs/>
          <w:color w:val="000000"/>
          <w:sz w:val="18"/>
        </w:rPr>
        <w:t>er</w:t>
      </w:r>
      <w:proofErr w:type="spellEnd"/>
      <w:r w:rsidRPr="00377B21">
        <w:rPr>
          <w:rFonts w:ascii="Verdana" w:eastAsia="Times New Roman" w:hAnsi="Verdana" w:cs="Times New Roman"/>
          <w:b/>
          <w:bCs/>
          <w:i/>
          <w:iCs/>
          <w:color w:val="000000"/>
          <w:sz w:val="18"/>
        </w:rPr>
        <w:t>?</w:t>
      </w:r>
      <w:r w:rsidRPr="00377B21">
        <w:rPr>
          <w:rFonts w:ascii="Verdana" w:eastAsia="Times New Roman" w:hAnsi="Verdana" w:cs="Times New Roman"/>
          <w:i/>
          <w:iCs/>
          <w:color w:val="000000"/>
          <w:sz w:val="18"/>
        </w:rPr>
        <w:t xml:space="preserve"> </w:t>
      </w:r>
    </w:p>
    <w:p w:rsidR="00A80757" w:rsidRPr="00132516" w:rsidRDefault="00A80757" w:rsidP="00A80757">
      <w:pPr>
        <w:numPr>
          <w:ilvl w:val="0"/>
          <w:numId w:val="3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Die Verantwortung für die Anforderung und die Dokumentation des VGM liegt beim </w:t>
      </w:r>
      <w:proofErr w:type="spellStart"/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Ablader</w:t>
      </w:r>
      <w:proofErr w:type="spellEnd"/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= </w:t>
      </w:r>
      <w:proofErr w:type="spellStart"/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</w:t>
      </w:r>
      <w:r w:rsidRPr="00132516">
        <w:rPr>
          <w:rFonts w:ascii="Verdana" w:eastAsia="Times New Roman" w:hAnsi="Verdana" w:cs="Times New Roman"/>
          <w:bCs/>
          <w:color w:val="000000"/>
          <w:sz w:val="18"/>
          <w:lang w:val="de-DE"/>
        </w:rPr>
        <w:t>hipper</w:t>
      </w:r>
      <w:proofErr w:type="spellEnd"/>
      <w:r w:rsidRPr="00132516"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 gem. </w:t>
      </w:r>
      <w:proofErr w:type="spellStart"/>
      <w:r w:rsidRPr="00132516">
        <w:rPr>
          <w:rFonts w:ascii="Verdana" w:eastAsia="Times New Roman" w:hAnsi="Verdana" w:cs="Times New Roman"/>
          <w:bCs/>
          <w:color w:val="000000"/>
          <w:sz w:val="18"/>
          <w:lang w:val="de-DE"/>
        </w:rPr>
        <w:t>Ocean</w:t>
      </w:r>
      <w:proofErr w:type="spellEnd"/>
      <w:r w:rsidRPr="00132516"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 Carrier Bill </w:t>
      </w:r>
      <w:proofErr w:type="spellStart"/>
      <w:r w:rsidRPr="00132516">
        <w:rPr>
          <w:rFonts w:ascii="Verdana" w:eastAsia="Times New Roman" w:hAnsi="Verdana" w:cs="Times New Roman"/>
          <w:bCs/>
          <w:color w:val="000000"/>
          <w:sz w:val="18"/>
          <w:lang w:val="de-DE"/>
        </w:rPr>
        <w:t>of</w:t>
      </w:r>
      <w:proofErr w:type="spellEnd"/>
      <w:r w:rsidRPr="00132516"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 </w:t>
      </w:r>
      <w:proofErr w:type="spellStart"/>
      <w:r w:rsidRPr="00132516">
        <w:rPr>
          <w:rFonts w:ascii="Verdana" w:eastAsia="Times New Roman" w:hAnsi="Verdana" w:cs="Times New Roman"/>
          <w:bCs/>
          <w:color w:val="000000"/>
          <w:sz w:val="18"/>
          <w:lang w:val="de-DE"/>
        </w:rPr>
        <w:t>Lading</w:t>
      </w:r>
      <w:proofErr w:type="spellEnd"/>
      <w:r w:rsidRPr="00132516">
        <w:rPr>
          <w:rFonts w:ascii="Verdana" w:eastAsia="Times New Roman" w:hAnsi="Verdana" w:cs="Times New Roman"/>
          <w:bCs/>
          <w:color w:val="000000"/>
          <w:sz w:val="18"/>
          <w:lang w:val="de-DE"/>
        </w:rPr>
        <w:t>.</w:t>
      </w:r>
      <w:r w:rsidRPr="00132516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</w:p>
    <w:p w:rsidR="00A80757" w:rsidRPr="00132516" w:rsidRDefault="00A80757" w:rsidP="00A80757">
      <w:pPr>
        <w:numPr>
          <w:ilvl w:val="0"/>
          <w:numId w:val="3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132516"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Der </w:t>
      </w:r>
      <w:proofErr w:type="spellStart"/>
      <w:r>
        <w:rPr>
          <w:rFonts w:ascii="Verdana" w:eastAsia="Times New Roman" w:hAnsi="Verdana" w:cs="Times New Roman"/>
          <w:bCs/>
          <w:color w:val="000000"/>
          <w:sz w:val="18"/>
          <w:lang w:val="de-DE"/>
        </w:rPr>
        <w:t>Shipper</w:t>
      </w:r>
      <w:proofErr w:type="spellEnd"/>
      <w:r w:rsidRPr="00132516"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 kann andere Parteien autorisieren, das VGM zu übermitteln und zu unterzeichnen.</w:t>
      </w:r>
    </w:p>
    <w:p w:rsidR="00A80757" w:rsidRPr="00010C19" w:rsidRDefault="00A80757" w:rsidP="00A80757">
      <w:pPr>
        <w:numPr>
          <w:ilvl w:val="0"/>
          <w:numId w:val="3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010C19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Der </w:t>
      </w: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Shipper</w:t>
      </w:r>
      <w:proofErr w:type="spellEnd"/>
      <w:r w:rsidRPr="00010C19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ist dafür verantwortlich, dem Reeder das VGM zu übermitteln. </w:t>
      </w:r>
    </w:p>
    <w:p w:rsidR="00B03300" w:rsidRPr="00FD045A" w:rsidRDefault="00B03300" w:rsidP="00A80757">
      <w:pPr>
        <w:spacing w:after="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val="de-DE"/>
        </w:rPr>
      </w:pPr>
    </w:p>
    <w:p w:rsidR="00A80757" w:rsidRPr="00377B21" w:rsidRDefault="00A80757" w:rsidP="00A80757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377B21">
        <w:rPr>
          <w:rFonts w:ascii="Verdana" w:eastAsia="Times New Roman" w:hAnsi="Verdana" w:cs="Times New Roman"/>
          <w:b/>
          <w:bCs/>
          <w:i/>
          <w:iCs/>
          <w:color w:val="000000"/>
          <w:sz w:val="18"/>
        </w:rPr>
        <w:t>W</w:t>
      </w:r>
      <w:r>
        <w:rPr>
          <w:rFonts w:ascii="Verdana" w:eastAsia="Times New Roman" w:hAnsi="Verdana" w:cs="Times New Roman"/>
          <w:b/>
          <w:bCs/>
          <w:i/>
          <w:iCs/>
          <w:color w:val="000000"/>
          <w:sz w:val="18"/>
        </w:rPr>
        <w:t>ann</w:t>
      </w:r>
      <w:proofErr w:type="spellEnd"/>
      <w:r w:rsidRPr="00377B21">
        <w:rPr>
          <w:rFonts w:ascii="Verdana" w:eastAsia="Times New Roman" w:hAnsi="Verdana" w:cs="Times New Roman"/>
          <w:b/>
          <w:bCs/>
          <w:i/>
          <w:iCs/>
          <w:color w:val="000000"/>
          <w:sz w:val="18"/>
        </w:rPr>
        <w:t>?</w:t>
      </w:r>
      <w:r w:rsidRPr="00377B21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</w:p>
    <w:p w:rsidR="00A80757" w:rsidRPr="00010C19" w:rsidRDefault="00A80757" w:rsidP="00A80757">
      <w:pPr>
        <w:numPr>
          <w:ilvl w:val="0"/>
          <w:numId w:val="4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010C19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Der </w:t>
      </w:r>
      <w:proofErr w:type="spellStart"/>
      <w:r w:rsidRPr="00010C19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Shipper</w:t>
      </w:r>
      <w:proofErr w:type="spellEnd"/>
      <w:r w:rsidRPr="00010C19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muss sicherstellen, dass das VGM vor Anlieferung des Vollcontainers im Seehafen übermittelt wird</w:t>
      </w:r>
      <w:r w:rsidRPr="00010C19"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. Sollte das VGM nach der Ankunft des Containers am Terminal übermittelt werden, oder sollte sich nach Kontrolle eine Differenz zwischen VGM und aktuellem </w:t>
      </w:r>
      <w:r>
        <w:rPr>
          <w:rFonts w:ascii="Verdana" w:eastAsia="Times New Roman" w:hAnsi="Verdana" w:cs="Times New Roman"/>
          <w:bCs/>
          <w:color w:val="000000"/>
          <w:sz w:val="18"/>
          <w:lang w:val="de-DE"/>
        </w:rPr>
        <w:t>Gesamtg</w:t>
      </w:r>
      <w:r w:rsidRPr="00010C19"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ewicht </w:t>
      </w:r>
      <w:r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herausstellen, können Extrakosten für die Änderung der Stauplanung und </w:t>
      </w:r>
      <w:proofErr w:type="spellStart"/>
      <w:r>
        <w:rPr>
          <w:rFonts w:ascii="Verdana" w:eastAsia="Times New Roman" w:hAnsi="Verdana" w:cs="Times New Roman"/>
          <w:bCs/>
          <w:color w:val="000000"/>
          <w:sz w:val="18"/>
          <w:lang w:val="de-DE"/>
        </w:rPr>
        <w:t>Containerumstau</w:t>
      </w:r>
      <w:proofErr w:type="spellEnd"/>
      <w:r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 im Terminal entstehen</w:t>
      </w:r>
      <w:r w:rsidRPr="00010C19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. </w:t>
      </w: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Diese Kosten gehen zu Lasten der Ware.</w:t>
      </w:r>
    </w:p>
    <w:p w:rsidR="00A80757" w:rsidRDefault="00A80757" w:rsidP="00A80757">
      <w:pPr>
        <w:numPr>
          <w:ilvl w:val="0"/>
          <w:numId w:val="4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Genaue </w:t>
      </w:r>
      <w:r w:rsidRPr="00010C19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Fristen für die </w:t>
      </w:r>
      <w:r w:rsidRPr="00010C19">
        <w:rPr>
          <w:rFonts w:ascii="Verdana" w:eastAsia="Times New Roman" w:hAnsi="Verdana" w:cs="Times New Roman"/>
          <w:bCs/>
          <w:color w:val="000000"/>
          <w:sz w:val="18"/>
          <w:lang w:val="de-DE"/>
        </w:rPr>
        <w:t>VGM-Übermittlungen</w:t>
      </w:r>
      <w:r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 w</w:t>
      </w:r>
      <w:r w:rsidRPr="00010C19">
        <w:rPr>
          <w:rFonts w:ascii="Verdana" w:eastAsia="Times New Roman" w:hAnsi="Verdana" w:cs="Times New Roman"/>
          <w:bCs/>
          <w:color w:val="000000"/>
          <w:sz w:val="18"/>
          <w:lang w:val="de-DE"/>
        </w:rPr>
        <w:t>ird zu ein</w:t>
      </w:r>
      <w:r>
        <w:rPr>
          <w:rFonts w:ascii="Verdana" w:eastAsia="Times New Roman" w:hAnsi="Verdana" w:cs="Times New Roman"/>
          <w:bCs/>
          <w:color w:val="000000"/>
          <w:sz w:val="18"/>
          <w:lang w:val="de-DE"/>
        </w:rPr>
        <w:t>em späteren Zeitpunkt mitgeteilt.</w:t>
      </w:r>
      <w:r w:rsidRPr="00010C19">
        <w:rPr>
          <w:rFonts w:ascii="Verdana" w:eastAsia="Times New Roman" w:hAnsi="Verdana" w:cs="Times New Roman"/>
          <w:bCs/>
          <w:color w:val="000000"/>
          <w:sz w:val="18"/>
          <w:lang w:val="de-DE"/>
        </w:rPr>
        <w:t xml:space="preserve"> </w:t>
      </w:r>
      <w:r w:rsidRPr="00010C19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br/>
      </w:r>
    </w:p>
    <w:p w:rsidR="00B03300" w:rsidRDefault="00B03300" w:rsidP="00B03300">
      <w:p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</w:p>
    <w:p w:rsidR="00B03300" w:rsidRPr="00010C19" w:rsidRDefault="00B03300" w:rsidP="00B03300">
      <w:p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</w:p>
    <w:p w:rsidR="00B03300" w:rsidRPr="00FD045A" w:rsidRDefault="00B03300" w:rsidP="00A80757">
      <w:pPr>
        <w:spacing w:after="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val="de-DE"/>
        </w:rPr>
      </w:pPr>
    </w:p>
    <w:p w:rsidR="00A80757" w:rsidRPr="00B03300" w:rsidRDefault="00A80757" w:rsidP="00A80757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B03300">
        <w:rPr>
          <w:rFonts w:ascii="Verdana" w:eastAsia="Times New Roman" w:hAnsi="Verdana" w:cs="Times New Roman"/>
          <w:b/>
          <w:bCs/>
          <w:i/>
          <w:iCs/>
          <w:color w:val="000000"/>
          <w:sz w:val="18"/>
        </w:rPr>
        <w:t>Wie</w:t>
      </w:r>
      <w:proofErr w:type="spellEnd"/>
      <w:r w:rsidRPr="00B03300">
        <w:rPr>
          <w:rFonts w:ascii="Verdana" w:eastAsia="Times New Roman" w:hAnsi="Verdana" w:cs="Times New Roman"/>
          <w:b/>
          <w:bCs/>
          <w:i/>
          <w:iCs/>
          <w:color w:val="000000"/>
          <w:sz w:val="18"/>
        </w:rPr>
        <w:t>?</w:t>
      </w:r>
      <w:r w:rsidRPr="00B03300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</w:p>
    <w:p w:rsidR="00A80757" w:rsidRPr="00B03300" w:rsidRDefault="00A80757" w:rsidP="00A80757">
      <w:pPr>
        <w:numPr>
          <w:ilvl w:val="0"/>
          <w:numId w:val="5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Verschiedene Kanäle sind möglich z.B.:</w:t>
      </w:r>
    </w:p>
    <w:p w:rsidR="00A80757" w:rsidRPr="00B03300" w:rsidRDefault="00A80757" w:rsidP="00A80757">
      <w:pPr>
        <w:numPr>
          <w:ilvl w:val="1"/>
          <w:numId w:val="5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Über direkte EDI-Nachricht </w:t>
      </w:r>
    </w:p>
    <w:p w:rsidR="00A80757" w:rsidRPr="00B03300" w:rsidRDefault="00A80757" w:rsidP="00A80757">
      <w:pPr>
        <w:numPr>
          <w:ilvl w:val="1"/>
          <w:numId w:val="5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Per E mail, Fax </w:t>
      </w:r>
    </w:p>
    <w:p w:rsidR="00A80757" w:rsidRPr="00B03300" w:rsidRDefault="00A80757" w:rsidP="00A80757">
      <w:pPr>
        <w:pStyle w:val="Listenabsatz"/>
        <w:spacing w:before="100" w:beforeAutospacing="1" w:after="100" w:afterAutospacing="1" w:line="240" w:lineRule="atLeast"/>
        <w:ind w:left="1440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</w:p>
    <w:p w:rsidR="00A80757" w:rsidRPr="00D61845" w:rsidRDefault="00A80757" w:rsidP="00A80757">
      <w:pPr>
        <w:pStyle w:val="Listenabsatz"/>
        <w:numPr>
          <w:ilvl w:val="0"/>
          <w:numId w:val="5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</w:pPr>
      <w:r w:rsidRPr="00B03300"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  <w:t>Pflichtfelder</w:t>
      </w:r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für die Übertragung sind </w:t>
      </w:r>
      <w:r w:rsidRPr="00D61845"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  <w:t>VGM, Buchungs</w:t>
      </w:r>
      <w:r w:rsidR="00FD045A"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  <w:t>- oder Sendungs</w:t>
      </w:r>
      <w:r w:rsidRPr="00D61845"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  <w:t>nummer, Containernummer</w:t>
      </w:r>
      <w:r w:rsidRPr="00D61845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und ‚</w:t>
      </w:r>
      <w:proofErr w:type="spellStart"/>
      <w:r w:rsidRPr="00D61845"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  <w:t>Authorised</w:t>
      </w:r>
      <w:proofErr w:type="spellEnd"/>
      <w:r w:rsidRPr="00D61845"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  <w:t xml:space="preserve"> </w:t>
      </w:r>
      <w:proofErr w:type="spellStart"/>
      <w:r w:rsidRPr="00D61845"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  <w:t>Signature</w:t>
      </w:r>
      <w:proofErr w:type="spellEnd"/>
      <w:r w:rsidRPr="00D61845">
        <w:rPr>
          <w:rFonts w:ascii="Verdana" w:eastAsia="Times New Roman" w:hAnsi="Verdana" w:cs="Times New Roman"/>
          <w:b/>
          <w:color w:val="000000"/>
          <w:sz w:val="18"/>
          <w:szCs w:val="18"/>
          <w:lang w:val="de-DE"/>
        </w:rPr>
        <w:t xml:space="preserve"> Party‘.</w:t>
      </w:r>
    </w:p>
    <w:p w:rsidR="00B03300" w:rsidRPr="00B03300" w:rsidRDefault="00A80757" w:rsidP="00CB47EA">
      <w:pPr>
        <w:pStyle w:val="Listenabsatz"/>
        <w:numPr>
          <w:ilvl w:val="0"/>
          <w:numId w:val="5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Für die </w:t>
      </w:r>
      <w:r w:rsidR="005838A4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elektronische </w:t>
      </w:r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Übermittlung des VGMs wird die Reederei aktuell keine Kosten erheben</w:t>
      </w:r>
      <w:r w:rsidR="005838A4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, aber es können EDI-, Lizenz-  oder sonstige Kosten für diesen Mehraufwand entstehen  </w:t>
      </w:r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</w:p>
    <w:p w:rsidR="00A80757" w:rsidRPr="00B03300" w:rsidRDefault="00A80757" w:rsidP="00CB47EA">
      <w:pPr>
        <w:pStyle w:val="Listenabsatz"/>
        <w:numPr>
          <w:ilvl w:val="0"/>
          <w:numId w:val="5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Die Reedereien bieten keinen VGM Verwiege-Service an. Ein Multi-</w:t>
      </w:r>
      <w:proofErr w:type="spellStart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sto</w:t>
      </w:r>
      <w:bookmarkStart w:id="0" w:name="_GoBack"/>
      <w:bookmarkEnd w:id="0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p</w:t>
      </w:r>
      <w:proofErr w:type="spellEnd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kann im Rahmen einer Containergestellung gebucht werden, solange der Auftrag zum Verwiegen direkt vom </w:t>
      </w:r>
      <w:proofErr w:type="spellStart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Shipper</w:t>
      </w:r>
      <w:proofErr w:type="spellEnd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kommt.</w:t>
      </w:r>
    </w:p>
    <w:p w:rsidR="00A80757" w:rsidRPr="00B03300" w:rsidRDefault="00A80757" w:rsidP="00A80757">
      <w:pPr>
        <w:numPr>
          <w:ilvl w:val="0"/>
          <w:numId w:val="5"/>
        </w:num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Das VGM ist kein Pflichtfeld im Bill </w:t>
      </w:r>
      <w:proofErr w:type="spellStart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of</w:t>
      </w:r>
      <w:proofErr w:type="spellEnd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</w:t>
      </w:r>
      <w:proofErr w:type="spellStart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Lading</w:t>
      </w:r>
      <w:proofErr w:type="spellEnd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(BL), kann je nach Carrier </w:t>
      </w:r>
      <w:proofErr w:type="spellStart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>vereinbarung</w:t>
      </w:r>
      <w:proofErr w:type="spellEnd"/>
      <w:r w:rsidRPr="00B03300"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  <w:t xml:space="preserve"> jedoch dort ausgewiesen werden wenn gewünscht. </w:t>
      </w:r>
    </w:p>
    <w:p w:rsidR="00A80757" w:rsidRPr="002A79CC" w:rsidRDefault="00A80757" w:rsidP="00A80757">
      <w:pPr>
        <w:spacing w:before="100" w:beforeAutospacing="1" w:after="100" w:afterAutospacing="1" w:line="240" w:lineRule="atLeast"/>
        <w:ind w:left="720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</w:p>
    <w:p w:rsidR="00A80757" w:rsidRPr="002A79CC" w:rsidRDefault="00A80757" w:rsidP="00A80757">
      <w:pPr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00000"/>
          <w:sz w:val="18"/>
          <w:szCs w:val="18"/>
          <w:lang w:val="de-DE"/>
        </w:rPr>
      </w:pPr>
      <w:r w:rsidRPr="002A79CC">
        <w:rPr>
          <w:rFonts w:ascii="Verdana" w:hAnsi="Verdana"/>
          <w:color w:val="000000"/>
          <w:sz w:val="18"/>
          <w:szCs w:val="18"/>
          <w:lang w:val="de-DE"/>
        </w:rPr>
        <w:t xml:space="preserve">Bitte kontaktieren Sie </w:t>
      </w:r>
      <w:r>
        <w:rPr>
          <w:rFonts w:ascii="Verdana" w:hAnsi="Verdana"/>
          <w:color w:val="000000"/>
          <w:sz w:val="18"/>
          <w:szCs w:val="18"/>
          <w:lang w:val="de-DE"/>
        </w:rPr>
        <w:t>unsere Kollegen</w:t>
      </w:r>
      <w:r w:rsidRPr="002A79CC">
        <w:rPr>
          <w:rFonts w:ascii="Verdana" w:hAnsi="Verdana"/>
          <w:color w:val="000000"/>
          <w:sz w:val="18"/>
          <w:szCs w:val="18"/>
          <w:lang w:val="de-DE"/>
        </w:rPr>
        <w:t xml:space="preserve">, wenn Sie Rückfragen zu den Neuerungen oder zum </w:t>
      </w:r>
      <w:r>
        <w:rPr>
          <w:rFonts w:ascii="Verdana" w:hAnsi="Verdana"/>
          <w:color w:val="000000"/>
          <w:sz w:val="18"/>
          <w:szCs w:val="18"/>
          <w:lang w:val="de-DE"/>
        </w:rPr>
        <w:t xml:space="preserve">Aufsetzen der </w:t>
      </w:r>
      <w:r w:rsidRPr="002A79CC">
        <w:rPr>
          <w:rFonts w:ascii="Verdana" w:hAnsi="Verdana"/>
          <w:color w:val="000000"/>
          <w:sz w:val="18"/>
          <w:szCs w:val="18"/>
          <w:lang w:val="de-DE"/>
        </w:rPr>
        <w:t xml:space="preserve">individuellen </w:t>
      </w:r>
      <w:r>
        <w:rPr>
          <w:rFonts w:ascii="Verdana" w:hAnsi="Verdana"/>
          <w:color w:val="000000"/>
          <w:sz w:val="18"/>
          <w:szCs w:val="18"/>
          <w:lang w:val="de-DE"/>
        </w:rPr>
        <w:t>V</w:t>
      </w:r>
      <w:r w:rsidRPr="002A79CC">
        <w:rPr>
          <w:rFonts w:ascii="Verdana" w:hAnsi="Verdana"/>
          <w:color w:val="000000"/>
          <w:sz w:val="18"/>
          <w:szCs w:val="18"/>
          <w:lang w:val="de-DE"/>
        </w:rPr>
        <w:t>GM</w:t>
      </w:r>
      <w:r>
        <w:rPr>
          <w:rFonts w:ascii="Verdana" w:hAnsi="Verdana"/>
          <w:color w:val="000000"/>
          <w:sz w:val="18"/>
          <w:szCs w:val="18"/>
          <w:lang w:val="de-DE"/>
        </w:rPr>
        <w:t>-Übertragungsmethode haben.</w:t>
      </w:r>
    </w:p>
    <w:p w:rsidR="00E50F2D" w:rsidRPr="00A80757" w:rsidRDefault="00E50F2D">
      <w:pPr>
        <w:rPr>
          <w:lang w:val="de-DE"/>
        </w:rPr>
      </w:pPr>
    </w:p>
    <w:sectPr w:rsidR="00E50F2D" w:rsidRPr="00A80757" w:rsidSect="00B033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E6698A"/>
    <w:multiLevelType w:val="multilevel"/>
    <w:tmpl w:val="A7C6E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5B18A4"/>
    <w:multiLevelType w:val="multilevel"/>
    <w:tmpl w:val="F706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4F784E"/>
    <w:multiLevelType w:val="multilevel"/>
    <w:tmpl w:val="49E0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1F2114"/>
    <w:multiLevelType w:val="multilevel"/>
    <w:tmpl w:val="7D18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7A0CAD"/>
    <w:multiLevelType w:val="multilevel"/>
    <w:tmpl w:val="E0ACA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757"/>
    <w:rsid w:val="005838A4"/>
    <w:rsid w:val="00A80757"/>
    <w:rsid w:val="00B03300"/>
    <w:rsid w:val="00D61845"/>
    <w:rsid w:val="00E50F2D"/>
    <w:rsid w:val="00FD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78FA9-A046-4538-BC76-202A1FDA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80757"/>
    <w:pPr>
      <w:spacing w:after="200" w:line="276" w:lineRule="auto"/>
    </w:pPr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80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Hermann GEIER (h.geier@berger-logistik.com)</dc:creator>
  <cp:keywords/>
  <dc:description/>
  <cp:lastModifiedBy>Hermann GEIER (h.geier@berger-logistik.com)</cp:lastModifiedBy>
  <cp:revision>7</cp:revision>
  <dcterms:created xsi:type="dcterms:W3CDTF">2016-05-20T07:14:00Z</dcterms:created>
  <dcterms:modified xsi:type="dcterms:W3CDTF">2016-06-20T06:54:00Z</dcterms:modified>
</cp:coreProperties>
</file>